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85" w:rsidRDefault="00C57D85" w:rsidP="00C57D85">
      <w:pPr>
        <w:spacing w:beforeLines="100" w:before="312"/>
        <w:jc w:val="center"/>
        <w:rPr>
          <w:rFonts w:ascii="宋体" w:hAnsi="宋体" w:cs="Arial"/>
          <w:b/>
          <w:color w:val="FF3300"/>
          <w:spacing w:val="30"/>
          <w:sz w:val="72"/>
          <w:szCs w:val="72"/>
        </w:rPr>
      </w:pPr>
      <w:bookmarkStart w:id="0" w:name="_Toc236628062"/>
      <w:bookmarkStart w:id="1" w:name="_Toc236630214"/>
      <w:bookmarkStart w:id="2" w:name="_Toc236631785"/>
      <w:bookmarkStart w:id="3" w:name="_Toc241642973"/>
      <w:r>
        <w:rPr>
          <w:rFonts w:ascii="宋体" w:hAnsi="宋体" w:cs="Arial" w:hint="eastAsia"/>
          <w:b/>
          <w:color w:val="FF3300"/>
          <w:spacing w:val="30"/>
          <w:sz w:val="72"/>
          <w:szCs w:val="72"/>
        </w:rPr>
        <w:t>中国技术市场协会</w:t>
      </w:r>
    </w:p>
    <w:p w:rsidR="00C57D85" w:rsidRDefault="00C57D85" w:rsidP="00C57D85">
      <w:pPr>
        <w:jc w:val="center"/>
        <w:rPr>
          <w:rFonts w:ascii="宋体" w:hAnsi="宋体" w:cs="Arial"/>
          <w:b/>
          <w:color w:val="FF3300"/>
          <w:spacing w:val="30"/>
          <w:sz w:val="72"/>
          <w:szCs w:val="72"/>
        </w:rPr>
      </w:pPr>
      <w:r>
        <w:rPr>
          <w:rFonts w:ascii="宋体" w:hAnsi="宋体" w:cs="Arial" w:hint="eastAsia"/>
          <w:b/>
          <w:color w:val="FF3300"/>
          <w:spacing w:val="30"/>
          <w:sz w:val="72"/>
          <w:szCs w:val="72"/>
        </w:rPr>
        <w:t>交通运输委员会</w:t>
      </w:r>
    </w:p>
    <w:p w:rsidR="00C57D85" w:rsidRDefault="00C57D85" w:rsidP="00C57D85">
      <w:pPr>
        <w:spacing w:beforeLines="50" w:before="156" w:line="240" w:lineRule="exact"/>
        <w:jc w:val="center"/>
        <w:rPr>
          <w:rFonts w:ascii="Arial" w:eastAsia="仿宋" w:hAnsi="Arial" w:cs="Arial"/>
          <w:color w:val="FF3300"/>
          <w:sz w:val="48"/>
          <w:szCs w:val="48"/>
        </w:rPr>
      </w:pPr>
    </w:p>
    <w:p w:rsidR="00C57D85" w:rsidRDefault="00C57D85" w:rsidP="00C57D85">
      <w:pPr>
        <w:spacing w:line="460" w:lineRule="exact"/>
        <w:jc w:val="center"/>
        <w:rPr>
          <w:rFonts w:ascii="Arial" w:eastAsia="仿宋" w:hAnsi="Arial" w:cs="Arial"/>
          <w:sz w:val="28"/>
        </w:rPr>
      </w:pPr>
      <w:r>
        <w:rPr>
          <w:rFonts w:ascii="Arial" w:eastAsia="仿宋" w:hAnsi="Arial" w:cs="Arial"/>
          <w:sz w:val="28"/>
        </w:rPr>
        <w:t xml:space="preserve">   </w:t>
      </w:r>
      <w:r>
        <w:rPr>
          <w:rFonts w:ascii="Arial" w:eastAsia="仿宋" w:hAnsi="Arial" w:cs="Arial" w:hint="eastAsia"/>
          <w:sz w:val="28"/>
        </w:rPr>
        <w:t>中技协交字（</w:t>
      </w:r>
      <w:r>
        <w:rPr>
          <w:rFonts w:ascii="Arial" w:eastAsia="仿宋" w:hAnsi="Arial" w:cs="Arial"/>
          <w:sz w:val="28"/>
        </w:rPr>
        <w:t>2020</w:t>
      </w:r>
      <w:r>
        <w:rPr>
          <w:rFonts w:ascii="Arial" w:eastAsia="仿宋" w:hAnsi="Arial" w:cs="Arial" w:hint="eastAsia"/>
          <w:sz w:val="28"/>
        </w:rPr>
        <w:t>）第</w:t>
      </w:r>
      <w:r>
        <w:rPr>
          <w:rFonts w:ascii="Arial" w:eastAsia="仿宋" w:hAnsi="Arial" w:cs="Arial"/>
          <w:sz w:val="28"/>
        </w:rPr>
        <w:t xml:space="preserve"> 005 </w:t>
      </w:r>
      <w:r>
        <w:rPr>
          <w:rFonts w:ascii="Arial" w:eastAsia="仿宋" w:hAnsi="Arial" w:cs="Arial" w:hint="eastAsia"/>
          <w:sz w:val="28"/>
        </w:rPr>
        <w:t>号</w:t>
      </w:r>
    </w:p>
    <w:tbl>
      <w:tblPr>
        <w:tblW w:w="0" w:type="auto"/>
        <w:tblInd w:w="108" w:type="dxa"/>
        <w:tblBorders>
          <w:top w:val="single" w:sz="12" w:space="0" w:color="auto"/>
        </w:tblBorders>
        <w:tblLayout w:type="fixed"/>
        <w:tblLook w:val="04A0" w:firstRow="1" w:lastRow="0" w:firstColumn="1" w:lastColumn="0" w:noHBand="0" w:noVBand="1"/>
      </w:tblPr>
      <w:tblGrid>
        <w:gridCol w:w="8414"/>
      </w:tblGrid>
      <w:tr w:rsidR="00C57D85" w:rsidTr="00C57D85">
        <w:trPr>
          <w:trHeight w:val="300"/>
        </w:trPr>
        <w:tc>
          <w:tcPr>
            <w:tcW w:w="8414" w:type="dxa"/>
            <w:tcBorders>
              <w:top w:val="nil"/>
              <w:left w:val="nil"/>
              <w:bottom w:val="single" w:sz="4" w:space="0" w:color="FF0000"/>
              <w:right w:val="nil"/>
            </w:tcBorders>
            <w:shd w:val="clear" w:color="auto" w:fill="FFFFFF"/>
          </w:tcPr>
          <w:p w:rsidR="00C57D85" w:rsidRDefault="00C57D85">
            <w:pPr>
              <w:spacing w:line="460" w:lineRule="exact"/>
              <w:rPr>
                <w:rFonts w:ascii="Arial" w:eastAsia="仿宋" w:hAnsi="Arial" w:cs="Arial"/>
                <w:b/>
                <w:color w:val="FF3300"/>
                <w:sz w:val="48"/>
                <w:szCs w:val="48"/>
              </w:rPr>
            </w:pPr>
          </w:p>
        </w:tc>
      </w:tr>
      <w:tr w:rsidR="00C57D85" w:rsidTr="00C57D85">
        <w:trPr>
          <w:trHeight w:val="209"/>
        </w:trPr>
        <w:tc>
          <w:tcPr>
            <w:tcW w:w="8414" w:type="dxa"/>
            <w:tcBorders>
              <w:top w:val="single" w:sz="4" w:space="0" w:color="FF0000"/>
              <w:left w:val="nil"/>
              <w:bottom w:val="nil"/>
              <w:right w:val="nil"/>
            </w:tcBorders>
            <w:shd w:val="clear" w:color="auto" w:fill="FFFFFF"/>
          </w:tcPr>
          <w:p w:rsidR="00C57D85" w:rsidRDefault="00C57D85">
            <w:pPr>
              <w:spacing w:line="460" w:lineRule="exact"/>
              <w:rPr>
                <w:rFonts w:ascii="Arial" w:eastAsia="仿宋" w:hAnsi="Arial" w:cs="Arial"/>
                <w:color w:val="FF3300"/>
                <w:sz w:val="48"/>
                <w:szCs w:val="48"/>
              </w:rPr>
            </w:pPr>
          </w:p>
        </w:tc>
      </w:tr>
    </w:tbl>
    <w:p w:rsidR="00C57D85" w:rsidRDefault="00C57D85" w:rsidP="00C57D85">
      <w:pPr>
        <w:widowControl/>
        <w:jc w:val="center"/>
        <w:rPr>
          <w:rFonts w:ascii="Arial" w:eastAsia="仿宋_GB2312" w:hAnsi="Arial" w:cs="Arial"/>
          <w:b/>
          <w:bCs/>
          <w:color w:val="333333"/>
          <w:kern w:val="0"/>
          <w:sz w:val="32"/>
          <w:szCs w:val="28"/>
        </w:rPr>
      </w:pPr>
      <w:r>
        <w:rPr>
          <w:rFonts w:ascii="Arial" w:eastAsia="仿宋_GB2312" w:hAnsi="Arial" w:cs="Arial" w:hint="eastAsia"/>
          <w:b/>
          <w:bCs/>
          <w:color w:val="333333"/>
          <w:kern w:val="0"/>
          <w:sz w:val="32"/>
          <w:szCs w:val="28"/>
        </w:rPr>
        <w:t>关于举办第三届中国交通运输科技创新与技术转移高峰论坛的通知</w:t>
      </w:r>
    </w:p>
    <w:p w:rsidR="00C57D85" w:rsidRDefault="00C57D85" w:rsidP="00C57D85">
      <w:pPr>
        <w:spacing w:line="440" w:lineRule="exact"/>
        <w:ind w:firstLineChars="200" w:firstLine="560"/>
        <w:rPr>
          <w:rFonts w:ascii="Arial" w:eastAsia="仿宋_GB2312" w:hAnsi="Arial" w:cs="Arial"/>
          <w:color w:val="333333"/>
          <w:sz w:val="28"/>
          <w:szCs w:val="28"/>
        </w:rPr>
      </w:pPr>
    </w:p>
    <w:p w:rsidR="00C57D85" w:rsidRDefault="00C57D85" w:rsidP="00C57D85">
      <w:pPr>
        <w:rPr>
          <w:rFonts w:ascii="Arial" w:eastAsia="仿宋_GB2312" w:hAnsi="Arial" w:cs="Arial"/>
          <w:bCs/>
          <w:sz w:val="28"/>
          <w:szCs w:val="28"/>
        </w:rPr>
      </w:pPr>
      <w:r>
        <w:rPr>
          <w:rFonts w:ascii="Arial" w:eastAsia="仿宋_GB2312" w:hAnsi="Arial" w:cs="Arial" w:hint="eastAsia"/>
          <w:bCs/>
          <w:sz w:val="28"/>
          <w:szCs w:val="28"/>
        </w:rPr>
        <w:t>各交通委员会会员单位、技术转移机构及相关单位：</w:t>
      </w:r>
    </w:p>
    <w:p w:rsidR="00C57D85" w:rsidRDefault="00C57D85" w:rsidP="00C57D85">
      <w:pPr>
        <w:ind w:firstLineChars="200" w:firstLine="560"/>
        <w:rPr>
          <w:rFonts w:ascii="Arial" w:eastAsia="仿宋_GB2312" w:hAnsi="Arial" w:cs="Arial"/>
          <w:bCs/>
          <w:sz w:val="28"/>
          <w:szCs w:val="28"/>
        </w:rPr>
      </w:pPr>
      <w:r>
        <w:rPr>
          <w:rFonts w:ascii="Arial" w:eastAsia="仿宋_GB2312" w:hAnsi="Arial" w:cs="Arial" w:hint="eastAsia"/>
          <w:bCs/>
          <w:sz w:val="28"/>
          <w:szCs w:val="28"/>
        </w:rPr>
        <w:t>十九大报告指出，加快建设创新型国家。创新是引领发展的第一动力，是建设现代化经济体系的战略支撑。中共中央、国务院印发的《交通强国建设纲要》要求强化前沿关键科技研发、大力发展智慧交通、完善科技创新机制。以科技创新支撑</w:t>
      </w:r>
      <w:r>
        <w:rPr>
          <w:rFonts w:ascii="Arial" w:eastAsia="仿宋_GB2312" w:hAnsi="Arial" w:cs="Arial"/>
          <w:bCs/>
          <w:sz w:val="28"/>
          <w:szCs w:val="28"/>
        </w:rPr>
        <w:t>“</w:t>
      </w:r>
      <w:r>
        <w:rPr>
          <w:rFonts w:ascii="Arial" w:eastAsia="仿宋_GB2312" w:hAnsi="Arial" w:cs="Arial" w:hint="eastAsia"/>
          <w:bCs/>
          <w:sz w:val="28"/>
          <w:szCs w:val="28"/>
        </w:rPr>
        <w:t>一流技术、一流设施、一流管理、一流服务</w:t>
      </w:r>
      <w:r>
        <w:rPr>
          <w:rFonts w:ascii="Arial" w:eastAsia="仿宋_GB2312" w:hAnsi="Arial" w:cs="Arial"/>
          <w:bCs/>
          <w:sz w:val="28"/>
          <w:szCs w:val="28"/>
        </w:rPr>
        <w:t>”</w:t>
      </w:r>
      <w:r>
        <w:rPr>
          <w:rFonts w:ascii="Arial" w:eastAsia="仿宋_GB2312" w:hAnsi="Arial" w:cs="Arial" w:hint="eastAsia"/>
          <w:bCs/>
          <w:sz w:val="28"/>
          <w:szCs w:val="28"/>
        </w:rPr>
        <w:t>，为加快建设交通强国提供坚强的科技支撑与保障。</w:t>
      </w:r>
    </w:p>
    <w:p w:rsidR="00C57D85" w:rsidRDefault="00C57D85" w:rsidP="00C57D85">
      <w:pPr>
        <w:ind w:firstLineChars="200" w:firstLine="560"/>
        <w:rPr>
          <w:rFonts w:ascii="Arial" w:eastAsia="仿宋_GB2312" w:hAnsi="Arial" w:cs="Arial"/>
          <w:bCs/>
          <w:sz w:val="28"/>
          <w:szCs w:val="28"/>
        </w:rPr>
      </w:pPr>
      <w:r>
        <w:rPr>
          <w:rFonts w:ascii="Arial" w:eastAsia="仿宋_GB2312" w:hAnsi="Arial" w:cs="Arial" w:hint="eastAsia"/>
          <w:bCs/>
          <w:sz w:val="28"/>
          <w:szCs w:val="28"/>
        </w:rPr>
        <w:t>为全面落实《交通强国建设纲要》《国家创新驱动发展战略》等文件要求，强化交通运输高质量科技研发供给，促进新技术与交通运输融合发展，推动交通运输产业创新发展，加强交通运输科技创新能力建设，加快提升科技成果转化能力，助力交通运输领域新型基础设施建设。中国技术市场协会交通运输委员会将于</w:t>
      </w:r>
      <w:r>
        <w:rPr>
          <w:rFonts w:ascii="Arial" w:eastAsia="仿宋_GB2312" w:hAnsi="Arial" w:cs="Arial"/>
          <w:bCs/>
          <w:sz w:val="28"/>
          <w:szCs w:val="28"/>
        </w:rPr>
        <w:t>2020</w:t>
      </w:r>
      <w:r>
        <w:rPr>
          <w:rFonts w:ascii="Arial" w:eastAsia="仿宋_GB2312" w:hAnsi="Arial" w:cs="Arial" w:hint="eastAsia"/>
          <w:bCs/>
          <w:sz w:val="28"/>
          <w:szCs w:val="28"/>
        </w:rPr>
        <w:t>年</w:t>
      </w:r>
      <w:r>
        <w:rPr>
          <w:rFonts w:ascii="Arial" w:eastAsia="仿宋_GB2312" w:hAnsi="Arial" w:cs="Arial"/>
          <w:bCs/>
          <w:sz w:val="28"/>
          <w:szCs w:val="28"/>
        </w:rPr>
        <w:t>11</w:t>
      </w:r>
      <w:r>
        <w:rPr>
          <w:rFonts w:ascii="Arial" w:eastAsia="仿宋_GB2312" w:hAnsi="Arial" w:cs="Arial" w:hint="eastAsia"/>
          <w:bCs/>
          <w:sz w:val="28"/>
          <w:szCs w:val="28"/>
        </w:rPr>
        <w:t>月</w:t>
      </w:r>
      <w:r>
        <w:rPr>
          <w:rFonts w:ascii="Arial" w:eastAsia="仿宋_GB2312" w:hAnsi="Arial" w:cs="Arial"/>
          <w:bCs/>
          <w:sz w:val="28"/>
          <w:szCs w:val="28"/>
        </w:rPr>
        <w:t>18</w:t>
      </w:r>
      <w:r>
        <w:rPr>
          <w:rFonts w:ascii="Arial" w:eastAsia="仿宋_GB2312" w:hAnsi="Arial" w:cs="Arial" w:hint="eastAsia"/>
          <w:bCs/>
          <w:sz w:val="28"/>
          <w:szCs w:val="28"/>
        </w:rPr>
        <w:t>日在</w:t>
      </w:r>
      <w:r>
        <w:rPr>
          <w:rFonts w:ascii="Arial" w:eastAsia="仿宋_GB2312" w:hAnsi="Arial" w:cs="Arial"/>
          <w:bCs/>
          <w:sz w:val="28"/>
          <w:szCs w:val="28"/>
        </w:rPr>
        <w:t>“2020</w:t>
      </w:r>
      <w:r>
        <w:rPr>
          <w:rFonts w:ascii="Arial" w:eastAsia="仿宋_GB2312" w:hAnsi="Arial" w:cs="Arial" w:hint="eastAsia"/>
          <w:bCs/>
          <w:sz w:val="28"/>
          <w:szCs w:val="28"/>
        </w:rPr>
        <w:t>北京国际交通工程、智能交通技术与设施展览会</w:t>
      </w:r>
      <w:r>
        <w:rPr>
          <w:rFonts w:ascii="Arial" w:eastAsia="仿宋_GB2312" w:hAnsi="Arial" w:cs="Arial"/>
          <w:bCs/>
          <w:sz w:val="28"/>
          <w:szCs w:val="28"/>
        </w:rPr>
        <w:t>”</w:t>
      </w:r>
      <w:r>
        <w:rPr>
          <w:rFonts w:ascii="Arial" w:eastAsia="仿宋_GB2312" w:hAnsi="Arial" w:cs="Arial" w:hint="eastAsia"/>
          <w:bCs/>
          <w:sz w:val="28"/>
          <w:szCs w:val="28"/>
        </w:rPr>
        <w:t>期间举办</w:t>
      </w:r>
      <w:r>
        <w:rPr>
          <w:rFonts w:ascii="Arial" w:eastAsia="仿宋_GB2312" w:hAnsi="Arial" w:cs="Arial"/>
          <w:bCs/>
          <w:sz w:val="28"/>
          <w:szCs w:val="28"/>
        </w:rPr>
        <w:t>“</w:t>
      </w:r>
      <w:r>
        <w:rPr>
          <w:rFonts w:ascii="Arial" w:eastAsia="仿宋_GB2312" w:hAnsi="Arial" w:cs="Arial" w:hint="eastAsia"/>
          <w:bCs/>
          <w:sz w:val="28"/>
          <w:szCs w:val="28"/>
        </w:rPr>
        <w:t>第三届中国交通运输科技创新与技术转移高峰论坛</w:t>
      </w:r>
      <w:r>
        <w:rPr>
          <w:rFonts w:ascii="Arial" w:eastAsia="仿宋_GB2312" w:hAnsi="Arial" w:cs="Arial"/>
          <w:bCs/>
          <w:sz w:val="28"/>
          <w:szCs w:val="28"/>
        </w:rPr>
        <w:t>”</w:t>
      </w:r>
      <w:r>
        <w:rPr>
          <w:rFonts w:ascii="Arial" w:eastAsia="仿宋_GB2312" w:hAnsi="Arial" w:cs="Arial" w:hint="eastAsia"/>
          <w:bCs/>
          <w:sz w:val="28"/>
          <w:szCs w:val="28"/>
        </w:rPr>
        <w:t>（以下简称高峰论坛）。</w:t>
      </w:r>
    </w:p>
    <w:p w:rsidR="00C57D85" w:rsidRDefault="00C57D85" w:rsidP="00C57D85">
      <w:pPr>
        <w:ind w:firstLineChars="200" w:firstLine="560"/>
        <w:rPr>
          <w:rFonts w:ascii="Arial" w:eastAsia="仿宋_GB2312" w:hAnsi="Arial" w:cs="Arial"/>
          <w:bCs/>
          <w:sz w:val="28"/>
          <w:szCs w:val="28"/>
        </w:rPr>
      </w:pPr>
      <w:r>
        <w:rPr>
          <w:rFonts w:ascii="Arial" w:eastAsia="仿宋_GB2312" w:hAnsi="Arial" w:cs="Arial"/>
          <w:bCs/>
          <w:sz w:val="28"/>
          <w:szCs w:val="28"/>
        </w:rPr>
        <w:lastRenderedPageBreak/>
        <w:t>2020</w:t>
      </w:r>
      <w:r>
        <w:rPr>
          <w:rFonts w:ascii="Arial" w:eastAsia="仿宋_GB2312" w:hAnsi="Arial" w:cs="Arial" w:hint="eastAsia"/>
          <w:bCs/>
          <w:sz w:val="28"/>
          <w:szCs w:val="28"/>
        </w:rPr>
        <w:t>北京国际交通工程、智能交通技术与设施展览会</w:t>
      </w:r>
      <w:r>
        <w:rPr>
          <w:rFonts w:ascii="Arial" w:eastAsia="仿宋_GB2312" w:hAnsi="Arial" w:cs="Arial" w:hint="eastAsia"/>
          <w:kern w:val="0"/>
          <w:sz w:val="28"/>
          <w:szCs w:val="28"/>
        </w:rPr>
        <w:t>由交科院科技集团、中国智能交通协会和荷兰阿姆斯特丹</w:t>
      </w:r>
      <w:r>
        <w:rPr>
          <w:rFonts w:ascii="Arial" w:eastAsia="仿宋_GB2312" w:hAnsi="Arial" w:cs="Arial"/>
          <w:kern w:val="0"/>
          <w:sz w:val="28"/>
          <w:szCs w:val="28"/>
        </w:rPr>
        <w:t>RAI</w:t>
      </w:r>
      <w:r>
        <w:rPr>
          <w:rFonts w:ascii="Arial" w:eastAsia="仿宋_GB2312" w:hAnsi="Arial" w:cs="Arial" w:hint="eastAsia"/>
          <w:kern w:val="0"/>
          <w:sz w:val="28"/>
          <w:szCs w:val="28"/>
        </w:rPr>
        <w:t>国际展览公司主办，</w:t>
      </w:r>
      <w:r>
        <w:rPr>
          <w:rFonts w:ascii="Arial" w:eastAsia="仿宋_GB2312" w:hAnsi="Arial" w:cs="Arial" w:hint="eastAsia"/>
          <w:sz w:val="28"/>
          <w:szCs w:val="28"/>
        </w:rPr>
        <w:t>交通运输部路网监测与应急处置中心协办</w:t>
      </w:r>
      <w:r>
        <w:rPr>
          <w:rFonts w:ascii="Arial" w:eastAsia="仿宋_GB2312" w:hAnsi="Arial" w:cs="Arial" w:hint="eastAsia"/>
          <w:kern w:val="0"/>
          <w:sz w:val="28"/>
          <w:szCs w:val="28"/>
        </w:rPr>
        <w:t>。自</w:t>
      </w:r>
      <w:r>
        <w:rPr>
          <w:rFonts w:ascii="Arial" w:eastAsia="仿宋_GB2312" w:hAnsi="Arial" w:cs="Arial"/>
          <w:kern w:val="0"/>
          <w:sz w:val="28"/>
          <w:szCs w:val="28"/>
        </w:rPr>
        <w:t>2007</w:t>
      </w:r>
      <w:r>
        <w:rPr>
          <w:rFonts w:ascii="Arial" w:eastAsia="仿宋_GB2312" w:hAnsi="Arial" w:cs="Arial" w:hint="eastAsia"/>
          <w:kern w:val="0"/>
          <w:sz w:val="28"/>
          <w:szCs w:val="28"/>
        </w:rPr>
        <w:t>年创办至今已成功在北京、上海两地巡回举办了十三</w:t>
      </w:r>
      <w:r>
        <w:rPr>
          <w:rFonts w:ascii="Arial" w:eastAsia="仿宋_GB2312" w:hAnsi="Arial" w:cs="Arial" w:hint="eastAsia"/>
          <w:bCs/>
          <w:sz w:val="28"/>
          <w:szCs w:val="28"/>
        </w:rPr>
        <w:t>届。展会涵盖交通安全、交通管理及智慧交通、交通基础设施建设等领域。</w:t>
      </w:r>
    </w:p>
    <w:p w:rsidR="00C57D85" w:rsidRDefault="00C57D85" w:rsidP="00C57D85">
      <w:pPr>
        <w:ind w:firstLineChars="200" w:firstLine="560"/>
        <w:rPr>
          <w:rFonts w:ascii="Arial" w:eastAsia="仿宋_GB2312" w:hAnsi="Arial" w:cs="Arial"/>
          <w:bCs/>
          <w:sz w:val="28"/>
          <w:szCs w:val="28"/>
        </w:rPr>
      </w:pPr>
      <w:r>
        <w:rPr>
          <w:rFonts w:ascii="Arial" w:eastAsia="仿宋_GB2312" w:hAnsi="Arial" w:cs="Arial" w:hint="eastAsia"/>
          <w:bCs/>
          <w:sz w:val="28"/>
          <w:szCs w:val="28"/>
        </w:rPr>
        <w:t>高峰论坛作为展会期间的重要活动，将邀请交通运输部、科技部、中科院、中国工程院、中国技术市场协会等相关单位领导，各省交通运输主管部门领导、重点工程项目负责人、大型企业代表，以及在科技创新与技术转移等方面具有丰富经验的企事业单位负责人、专家学者，从科技创新与技术转移全产业链进行深入交流。现将有关内容通知如下：</w:t>
      </w:r>
    </w:p>
    <w:p w:rsidR="00C57D85" w:rsidRDefault="00C57D85" w:rsidP="00C57D85">
      <w:pPr>
        <w:pStyle w:val="a3"/>
        <w:numPr>
          <w:ilvl w:val="0"/>
          <w:numId w:val="1"/>
        </w:numPr>
        <w:tabs>
          <w:tab w:val="left" w:pos="0"/>
        </w:tabs>
        <w:spacing w:line="560" w:lineRule="exact"/>
        <w:ind w:left="0" w:firstLineChars="0" w:firstLine="0"/>
        <w:rPr>
          <w:rFonts w:ascii="Arial" w:eastAsia="仿宋_GB2312" w:hAnsi="Arial" w:cs="Arial"/>
          <w:b/>
          <w:sz w:val="28"/>
          <w:szCs w:val="28"/>
        </w:rPr>
      </w:pPr>
      <w:r>
        <w:rPr>
          <w:rFonts w:ascii="Arial" w:eastAsia="仿宋_GB2312" w:hAnsi="Arial" w:cs="Arial" w:hint="eastAsia"/>
          <w:b/>
          <w:sz w:val="28"/>
          <w:szCs w:val="28"/>
        </w:rPr>
        <w:t>会议主题</w:t>
      </w:r>
    </w:p>
    <w:p w:rsidR="00C57D85" w:rsidRDefault="00760462" w:rsidP="00C57D85">
      <w:pPr>
        <w:pStyle w:val="a3"/>
        <w:tabs>
          <w:tab w:val="left" w:pos="0"/>
          <w:tab w:val="left" w:pos="567"/>
        </w:tabs>
        <w:spacing w:line="560" w:lineRule="exact"/>
        <w:ind w:firstLineChars="202" w:firstLine="566"/>
        <w:rPr>
          <w:rFonts w:ascii="Arial" w:eastAsia="仿宋_GB2312" w:hAnsi="Arial" w:cs="Arial"/>
          <w:bCs/>
          <w:sz w:val="28"/>
          <w:szCs w:val="28"/>
        </w:rPr>
      </w:pPr>
      <w:r>
        <w:rPr>
          <w:rFonts w:ascii="Arial" w:eastAsia="仿宋_GB2312" w:hAnsi="Arial" w:cs="Arial" w:hint="eastAsia"/>
          <w:bCs/>
          <w:sz w:val="28"/>
          <w:szCs w:val="28"/>
        </w:rPr>
        <w:t>科技创新赋能交通新基建</w:t>
      </w:r>
    </w:p>
    <w:p w:rsidR="00C57D85" w:rsidRDefault="00C57D85" w:rsidP="00C57D85">
      <w:pPr>
        <w:pStyle w:val="a3"/>
        <w:numPr>
          <w:ilvl w:val="0"/>
          <w:numId w:val="1"/>
        </w:numPr>
        <w:tabs>
          <w:tab w:val="left" w:pos="0"/>
        </w:tabs>
        <w:spacing w:line="560" w:lineRule="exact"/>
        <w:ind w:left="0" w:firstLineChars="0" w:firstLine="0"/>
        <w:rPr>
          <w:rFonts w:ascii="Arial" w:eastAsia="仿宋_GB2312" w:hAnsi="Arial" w:cs="Arial"/>
          <w:b/>
          <w:sz w:val="28"/>
          <w:szCs w:val="28"/>
        </w:rPr>
      </w:pPr>
      <w:r>
        <w:rPr>
          <w:rFonts w:ascii="Arial" w:eastAsia="仿宋_GB2312" w:hAnsi="Arial" w:cs="Arial" w:hint="eastAsia"/>
          <w:b/>
          <w:sz w:val="28"/>
          <w:szCs w:val="28"/>
        </w:rPr>
        <w:t>会议时间</w:t>
      </w:r>
    </w:p>
    <w:p w:rsidR="00C57D85" w:rsidRDefault="00C57D85" w:rsidP="00C57D85">
      <w:pPr>
        <w:pStyle w:val="a3"/>
        <w:tabs>
          <w:tab w:val="left" w:pos="0"/>
          <w:tab w:val="left" w:pos="567"/>
        </w:tabs>
        <w:spacing w:line="560" w:lineRule="exact"/>
        <w:ind w:firstLineChars="202" w:firstLine="566"/>
        <w:rPr>
          <w:rFonts w:ascii="Arial" w:eastAsia="仿宋_GB2312" w:hAnsi="Arial" w:cs="Arial"/>
          <w:bCs/>
          <w:sz w:val="28"/>
          <w:szCs w:val="28"/>
        </w:rPr>
      </w:pPr>
      <w:r>
        <w:rPr>
          <w:rFonts w:ascii="Arial" w:eastAsia="仿宋_GB2312" w:hAnsi="Arial" w:cs="Arial"/>
          <w:bCs/>
          <w:sz w:val="28"/>
          <w:szCs w:val="28"/>
        </w:rPr>
        <w:t>2020</w:t>
      </w:r>
      <w:r>
        <w:rPr>
          <w:rFonts w:ascii="Arial" w:eastAsia="仿宋_GB2312" w:hAnsi="Arial" w:cs="Arial" w:hint="eastAsia"/>
          <w:bCs/>
          <w:sz w:val="28"/>
          <w:szCs w:val="28"/>
        </w:rPr>
        <w:t>年</w:t>
      </w:r>
      <w:r>
        <w:rPr>
          <w:rFonts w:ascii="Arial" w:eastAsia="仿宋_GB2312" w:hAnsi="Arial" w:cs="Arial"/>
          <w:bCs/>
          <w:sz w:val="28"/>
          <w:szCs w:val="28"/>
        </w:rPr>
        <w:t>11</w:t>
      </w:r>
      <w:r>
        <w:rPr>
          <w:rFonts w:ascii="Arial" w:eastAsia="仿宋_GB2312" w:hAnsi="Arial" w:cs="Arial" w:hint="eastAsia"/>
          <w:bCs/>
          <w:sz w:val="28"/>
          <w:szCs w:val="28"/>
        </w:rPr>
        <w:t>月</w:t>
      </w:r>
      <w:r>
        <w:rPr>
          <w:rFonts w:ascii="Arial" w:eastAsia="仿宋_GB2312" w:hAnsi="Arial" w:cs="Arial"/>
          <w:bCs/>
          <w:sz w:val="28"/>
          <w:szCs w:val="28"/>
        </w:rPr>
        <w:t>17</w:t>
      </w:r>
      <w:r>
        <w:rPr>
          <w:rFonts w:ascii="Arial" w:eastAsia="仿宋_GB2312" w:hAnsi="Arial" w:cs="Arial" w:hint="eastAsia"/>
          <w:bCs/>
          <w:sz w:val="28"/>
          <w:szCs w:val="28"/>
        </w:rPr>
        <w:t>日报到，</w:t>
      </w:r>
      <w:r>
        <w:rPr>
          <w:rFonts w:ascii="Arial" w:eastAsia="仿宋_GB2312" w:hAnsi="Arial" w:cs="Arial"/>
          <w:bCs/>
          <w:sz w:val="28"/>
          <w:szCs w:val="28"/>
        </w:rPr>
        <w:t>18</w:t>
      </w:r>
      <w:r>
        <w:rPr>
          <w:rFonts w:ascii="Arial" w:eastAsia="仿宋_GB2312" w:hAnsi="Arial" w:cs="Arial" w:hint="eastAsia"/>
          <w:bCs/>
          <w:sz w:val="28"/>
          <w:szCs w:val="28"/>
        </w:rPr>
        <w:t>日开会，</w:t>
      </w:r>
      <w:r>
        <w:rPr>
          <w:rFonts w:ascii="Arial" w:eastAsia="仿宋_GB2312" w:hAnsi="Arial" w:cs="Arial"/>
          <w:bCs/>
          <w:sz w:val="28"/>
          <w:szCs w:val="28"/>
        </w:rPr>
        <w:t>19</w:t>
      </w:r>
      <w:r w:rsidR="00760462">
        <w:rPr>
          <w:rFonts w:ascii="Arial" w:eastAsia="仿宋_GB2312" w:hAnsi="Arial" w:cs="Arial" w:hint="eastAsia"/>
          <w:bCs/>
          <w:sz w:val="28"/>
          <w:szCs w:val="28"/>
        </w:rPr>
        <w:t>日参观展览</w:t>
      </w:r>
    </w:p>
    <w:p w:rsidR="00C57D85" w:rsidRDefault="00C57D85" w:rsidP="00C57D85">
      <w:pPr>
        <w:pStyle w:val="a3"/>
        <w:numPr>
          <w:ilvl w:val="0"/>
          <w:numId w:val="1"/>
        </w:numPr>
        <w:tabs>
          <w:tab w:val="left" w:pos="0"/>
        </w:tabs>
        <w:spacing w:line="560" w:lineRule="exact"/>
        <w:ind w:left="0" w:firstLineChars="0" w:firstLine="0"/>
        <w:rPr>
          <w:rFonts w:ascii="Arial" w:eastAsia="仿宋_GB2312" w:hAnsi="Arial" w:cs="Arial"/>
          <w:b/>
          <w:sz w:val="28"/>
          <w:szCs w:val="28"/>
        </w:rPr>
      </w:pPr>
      <w:r>
        <w:rPr>
          <w:rFonts w:ascii="Arial" w:eastAsia="仿宋_GB2312" w:hAnsi="Arial" w:cs="Arial" w:hint="eastAsia"/>
          <w:b/>
          <w:sz w:val="28"/>
          <w:szCs w:val="28"/>
        </w:rPr>
        <w:t>会议地点</w:t>
      </w:r>
    </w:p>
    <w:p w:rsidR="00C57D85" w:rsidRDefault="00C57D85" w:rsidP="00C57D85">
      <w:pPr>
        <w:pStyle w:val="a3"/>
        <w:tabs>
          <w:tab w:val="left" w:pos="0"/>
          <w:tab w:val="left" w:pos="567"/>
        </w:tabs>
        <w:spacing w:line="560" w:lineRule="exact"/>
        <w:ind w:firstLineChars="202" w:firstLine="566"/>
        <w:rPr>
          <w:rFonts w:ascii="Arial" w:eastAsia="仿宋_GB2312" w:hAnsi="Arial" w:cs="Arial"/>
          <w:bCs/>
          <w:sz w:val="28"/>
          <w:szCs w:val="28"/>
        </w:rPr>
      </w:pPr>
      <w:r>
        <w:rPr>
          <w:rFonts w:ascii="Arial" w:eastAsia="仿宋_GB2312" w:hAnsi="Arial" w:cs="Arial" w:hint="eastAsia"/>
          <w:bCs/>
          <w:sz w:val="28"/>
          <w:szCs w:val="28"/>
        </w:rPr>
        <w:t>中国国际展览中心（新馆）（北京顺义裕祥路</w:t>
      </w:r>
      <w:r>
        <w:rPr>
          <w:rFonts w:ascii="Arial" w:eastAsia="仿宋_GB2312" w:hAnsi="Arial" w:cs="Arial"/>
          <w:bCs/>
          <w:sz w:val="28"/>
          <w:szCs w:val="28"/>
        </w:rPr>
        <w:t>88</w:t>
      </w:r>
      <w:r w:rsidR="00760462">
        <w:rPr>
          <w:rFonts w:ascii="Arial" w:eastAsia="仿宋_GB2312" w:hAnsi="Arial" w:cs="Arial" w:hint="eastAsia"/>
          <w:bCs/>
          <w:sz w:val="28"/>
          <w:szCs w:val="28"/>
        </w:rPr>
        <w:t>号）</w:t>
      </w:r>
    </w:p>
    <w:p w:rsidR="00C57D85" w:rsidRDefault="00C57D85" w:rsidP="00C57D85">
      <w:pPr>
        <w:pStyle w:val="a3"/>
        <w:tabs>
          <w:tab w:val="left" w:pos="0"/>
        </w:tabs>
        <w:spacing w:line="560" w:lineRule="exact"/>
        <w:ind w:firstLineChars="0" w:firstLine="0"/>
        <w:rPr>
          <w:rFonts w:ascii="Arial" w:eastAsia="仿宋_GB2312" w:hAnsi="Arial" w:cs="Arial"/>
          <w:sz w:val="28"/>
          <w:szCs w:val="28"/>
        </w:rPr>
      </w:pPr>
      <w:r>
        <w:rPr>
          <w:rFonts w:ascii="Arial" w:eastAsia="仿宋_GB2312" w:hAnsi="Arial" w:cs="Arial" w:hint="eastAsia"/>
          <w:b/>
          <w:sz w:val="28"/>
          <w:szCs w:val="28"/>
        </w:rPr>
        <w:t>四、会议议题</w:t>
      </w:r>
    </w:p>
    <w:p w:rsidR="00C57D85" w:rsidRDefault="00C57D85" w:rsidP="00C57D85">
      <w:pPr>
        <w:tabs>
          <w:tab w:val="left" w:pos="0"/>
        </w:tabs>
        <w:spacing w:line="560" w:lineRule="exact"/>
        <w:ind w:firstLineChars="200" w:firstLine="560"/>
        <w:rPr>
          <w:rFonts w:ascii="Arial" w:eastAsia="仿宋_GB2312" w:hAnsi="Arial" w:cs="Arial"/>
          <w:bCs/>
          <w:sz w:val="28"/>
          <w:szCs w:val="28"/>
        </w:rPr>
      </w:pPr>
      <w:r>
        <w:rPr>
          <w:rFonts w:ascii="Arial" w:eastAsia="仿宋_GB2312" w:hAnsi="Arial" w:cs="Arial" w:hint="eastAsia"/>
          <w:bCs/>
          <w:sz w:val="28"/>
          <w:szCs w:val="28"/>
        </w:rPr>
        <w:t>议程：领导致辞、主旨报告、专题分享、合作签约</w:t>
      </w:r>
    </w:p>
    <w:p w:rsidR="00C57D85" w:rsidRDefault="00C57D85" w:rsidP="00C57D85">
      <w:pPr>
        <w:tabs>
          <w:tab w:val="left" w:pos="0"/>
        </w:tabs>
        <w:spacing w:line="560" w:lineRule="exact"/>
        <w:ind w:firstLineChars="200" w:firstLine="560"/>
        <w:rPr>
          <w:rFonts w:ascii="Arial" w:eastAsia="仿宋_GB2312" w:hAnsi="Arial" w:cs="Arial"/>
          <w:b/>
          <w:sz w:val="28"/>
          <w:szCs w:val="28"/>
        </w:rPr>
      </w:pPr>
      <w:r>
        <w:rPr>
          <w:rFonts w:ascii="Arial" w:eastAsia="仿宋_GB2312" w:hAnsi="Arial" w:cs="Arial" w:hint="eastAsia"/>
          <w:bCs/>
          <w:sz w:val="28"/>
          <w:szCs w:val="28"/>
        </w:rPr>
        <w:t>议题：涵盖政策法规、行动指南、科技创新、创新载体、人才队伍、成果转化、新型基建、交通安全、检测认证、实践应用等。</w:t>
      </w:r>
    </w:p>
    <w:p w:rsidR="00C57D85" w:rsidRDefault="00C57D85" w:rsidP="00C57D85">
      <w:pPr>
        <w:pStyle w:val="a3"/>
        <w:tabs>
          <w:tab w:val="left" w:pos="0"/>
        </w:tabs>
        <w:spacing w:line="560" w:lineRule="exact"/>
        <w:ind w:firstLineChars="0" w:firstLine="0"/>
        <w:rPr>
          <w:rFonts w:ascii="Arial" w:eastAsia="仿宋_GB2312" w:hAnsi="Arial" w:cs="Arial"/>
          <w:sz w:val="28"/>
          <w:szCs w:val="28"/>
        </w:rPr>
      </w:pPr>
      <w:r>
        <w:rPr>
          <w:rFonts w:ascii="Arial" w:eastAsia="仿宋_GB2312" w:hAnsi="Arial" w:cs="Arial" w:hint="eastAsia"/>
          <w:b/>
          <w:sz w:val="28"/>
          <w:szCs w:val="28"/>
        </w:rPr>
        <w:t>五、组织机构</w:t>
      </w:r>
    </w:p>
    <w:p w:rsidR="00C57D85" w:rsidRDefault="00C57D85" w:rsidP="00C57D85">
      <w:pPr>
        <w:pStyle w:val="a3"/>
        <w:tabs>
          <w:tab w:val="left" w:pos="0"/>
          <w:tab w:val="left" w:pos="567"/>
        </w:tabs>
        <w:spacing w:line="560" w:lineRule="exact"/>
        <w:ind w:firstLineChars="202" w:firstLine="566"/>
        <w:rPr>
          <w:rFonts w:ascii="Arial" w:eastAsia="仿宋_GB2312" w:hAnsi="Arial" w:cs="Arial"/>
          <w:bCs/>
          <w:sz w:val="28"/>
          <w:szCs w:val="28"/>
        </w:rPr>
      </w:pPr>
      <w:r>
        <w:rPr>
          <w:rFonts w:ascii="Arial" w:eastAsia="仿宋_GB2312" w:hAnsi="Arial" w:cs="Arial" w:hint="eastAsia"/>
          <w:bCs/>
          <w:sz w:val="28"/>
          <w:szCs w:val="28"/>
        </w:rPr>
        <w:t>主办单位：中国技术市场协会交通运输委员会</w:t>
      </w:r>
    </w:p>
    <w:p w:rsidR="00C57D85" w:rsidRDefault="00C57D85" w:rsidP="00C57D85">
      <w:pPr>
        <w:pStyle w:val="a3"/>
        <w:tabs>
          <w:tab w:val="left" w:pos="0"/>
          <w:tab w:val="left" w:pos="567"/>
        </w:tabs>
        <w:spacing w:line="560" w:lineRule="exact"/>
        <w:ind w:firstLineChars="202" w:firstLine="566"/>
        <w:rPr>
          <w:rFonts w:ascii="Arial" w:eastAsia="仿宋_GB2312" w:hAnsi="Arial" w:cs="Arial"/>
          <w:bCs/>
          <w:sz w:val="28"/>
          <w:szCs w:val="28"/>
        </w:rPr>
      </w:pPr>
      <w:r>
        <w:rPr>
          <w:rFonts w:ascii="Arial" w:eastAsia="仿宋_GB2312" w:hAnsi="Arial" w:cs="Arial" w:hint="eastAsia"/>
          <w:bCs/>
          <w:sz w:val="28"/>
          <w:szCs w:val="28"/>
        </w:rPr>
        <w:t>承办单位：交科院科技集团有限公司</w:t>
      </w:r>
    </w:p>
    <w:p w:rsidR="00C57D85" w:rsidRDefault="00C57D85" w:rsidP="00C57D85">
      <w:pPr>
        <w:pStyle w:val="a3"/>
        <w:tabs>
          <w:tab w:val="left" w:pos="0"/>
          <w:tab w:val="left" w:pos="567"/>
        </w:tabs>
        <w:spacing w:line="560" w:lineRule="exact"/>
        <w:ind w:firstLineChars="202" w:firstLine="566"/>
        <w:rPr>
          <w:rFonts w:ascii="Arial" w:eastAsia="仿宋_GB2312" w:hAnsi="Arial" w:cs="Arial"/>
          <w:bCs/>
          <w:sz w:val="28"/>
          <w:szCs w:val="28"/>
        </w:rPr>
      </w:pPr>
      <w:r>
        <w:rPr>
          <w:rFonts w:ascii="Arial" w:eastAsia="仿宋_GB2312" w:hAnsi="Arial" w:cs="Arial" w:hint="eastAsia"/>
          <w:bCs/>
          <w:sz w:val="28"/>
          <w:szCs w:val="28"/>
        </w:rPr>
        <w:lastRenderedPageBreak/>
        <w:t>战略媒体：中国交通运输科技网、《交通建设与管理》杂志、《交通运输研究》杂志</w:t>
      </w:r>
    </w:p>
    <w:p w:rsidR="00C57D85" w:rsidRDefault="00C57D85" w:rsidP="00C57D85">
      <w:pPr>
        <w:pStyle w:val="a3"/>
        <w:tabs>
          <w:tab w:val="left" w:pos="0"/>
        </w:tabs>
        <w:spacing w:line="560" w:lineRule="exact"/>
        <w:ind w:firstLineChars="0" w:firstLine="0"/>
        <w:rPr>
          <w:rFonts w:ascii="Arial" w:eastAsia="仿宋_GB2312" w:hAnsi="Arial" w:cs="Arial"/>
          <w:b/>
          <w:sz w:val="32"/>
          <w:szCs w:val="32"/>
        </w:rPr>
      </w:pPr>
      <w:r>
        <w:rPr>
          <w:rFonts w:ascii="Arial" w:eastAsia="仿宋_GB2312" w:hAnsi="Arial" w:cs="Arial" w:hint="eastAsia"/>
          <w:b/>
          <w:sz w:val="32"/>
          <w:szCs w:val="32"/>
        </w:rPr>
        <w:t>六、参会人员和费用</w:t>
      </w:r>
    </w:p>
    <w:p w:rsidR="00C57D85" w:rsidRDefault="00C57D85" w:rsidP="00C57D85">
      <w:pPr>
        <w:pStyle w:val="a3"/>
        <w:tabs>
          <w:tab w:val="left" w:pos="0"/>
          <w:tab w:val="left" w:pos="567"/>
        </w:tabs>
        <w:spacing w:line="560" w:lineRule="exact"/>
        <w:ind w:firstLineChars="202" w:firstLine="566"/>
        <w:rPr>
          <w:rFonts w:ascii="Arial" w:eastAsia="仿宋_GB2312" w:hAnsi="Arial" w:cs="Arial"/>
          <w:bCs/>
          <w:sz w:val="28"/>
          <w:szCs w:val="28"/>
        </w:rPr>
      </w:pPr>
      <w:r>
        <w:rPr>
          <w:rFonts w:ascii="Arial" w:eastAsia="仿宋_GB2312" w:hAnsi="Arial" w:cs="Arial" w:hint="eastAsia"/>
          <w:bCs/>
          <w:sz w:val="28"/>
          <w:szCs w:val="28"/>
        </w:rPr>
        <w:t>请</w:t>
      </w:r>
      <w:r w:rsidR="00760462">
        <w:rPr>
          <w:rFonts w:ascii="Arial" w:eastAsia="仿宋_GB2312" w:hAnsi="Arial" w:cs="Arial" w:hint="eastAsia"/>
          <w:bCs/>
          <w:sz w:val="28"/>
          <w:szCs w:val="28"/>
        </w:rPr>
        <w:t>中国技术市场协会交通运输</w:t>
      </w:r>
      <w:r>
        <w:rPr>
          <w:rFonts w:ascii="Arial" w:eastAsia="仿宋_GB2312" w:hAnsi="Arial" w:cs="Arial" w:hint="eastAsia"/>
          <w:bCs/>
          <w:sz w:val="28"/>
          <w:szCs w:val="28"/>
        </w:rPr>
        <w:t>委员会会员单位，交通行业主管单位、科研院校，以及致力于交通运输行业科技成果转移转化、推广应用的企事业单位积极报名参会。</w:t>
      </w:r>
    </w:p>
    <w:p w:rsidR="00C57D85" w:rsidRDefault="00C57D85" w:rsidP="00C57D85">
      <w:pPr>
        <w:pStyle w:val="a3"/>
        <w:tabs>
          <w:tab w:val="left" w:pos="0"/>
          <w:tab w:val="left" w:pos="567"/>
        </w:tabs>
        <w:spacing w:line="560" w:lineRule="exact"/>
        <w:ind w:firstLineChars="202" w:firstLine="566"/>
        <w:rPr>
          <w:rFonts w:ascii="Arial" w:eastAsia="仿宋_GB2312" w:hAnsi="Arial" w:cs="Arial"/>
          <w:bCs/>
          <w:sz w:val="28"/>
          <w:szCs w:val="28"/>
        </w:rPr>
      </w:pPr>
      <w:r>
        <w:rPr>
          <w:rFonts w:ascii="Arial" w:eastAsia="仿宋_GB2312" w:hAnsi="Arial" w:cs="Arial" w:hint="eastAsia"/>
          <w:bCs/>
          <w:sz w:val="28"/>
          <w:szCs w:val="28"/>
        </w:rPr>
        <w:t>本次大会对参会代表不收取任何费用，差旅费、食宿费自理。参会代表可根据展览主办方提供的联系酒店（北京临空皇冠假日酒店、北京明豪华美达酒店、北京启航国际酒店），自行联系安排。</w:t>
      </w:r>
    </w:p>
    <w:p w:rsidR="00C57D85" w:rsidRDefault="00C57D85" w:rsidP="00C57D85">
      <w:pPr>
        <w:pStyle w:val="a3"/>
        <w:tabs>
          <w:tab w:val="left" w:pos="0"/>
        </w:tabs>
        <w:spacing w:line="560" w:lineRule="exact"/>
        <w:ind w:firstLineChars="0" w:firstLine="0"/>
        <w:rPr>
          <w:rFonts w:ascii="Arial" w:eastAsia="仿宋_GB2312" w:hAnsi="Arial" w:cs="Arial"/>
          <w:sz w:val="32"/>
          <w:szCs w:val="32"/>
        </w:rPr>
      </w:pPr>
      <w:r>
        <w:rPr>
          <w:rFonts w:ascii="Arial" w:eastAsia="仿宋_GB2312" w:hAnsi="Arial" w:cs="Arial" w:hint="eastAsia"/>
          <w:b/>
          <w:sz w:val="32"/>
          <w:szCs w:val="32"/>
        </w:rPr>
        <w:t>七、报名方式</w:t>
      </w:r>
    </w:p>
    <w:p w:rsidR="00C57D85" w:rsidRDefault="00C57D85" w:rsidP="00C57D85">
      <w:pPr>
        <w:pStyle w:val="a3"/>
        <w:tabs>
          <w:tab w:val="left" w:pos="0"/>
          <w:tab w:val="left" w:pos="567"/>
        </w:tabs>
        <w:spacing w:line="560" w:lineRule="exact"/>
        <w:ind w:firstLineChars="202" w:firstLine="424"/>
        <w:rPr>
          <w:rFonts w:ascii="Arial" w:eastAsia="仿宋_GB2312" w:hAnsi="Arial" w:cs="Arial"/>
          <w:bCs/>
          <w:sz w:val="28"/>
          <w:szCs w:val="28"/>
        </w:rPr>
      </w:pPr>
      <w:r>
        <w:rPr>
          <w:noProof/>
        </w:rPr>
        <w:drawing>
          <wp:anchor distT="0" distB="0" distL="114300" distR="114300" simplePos="0" relativeHeight="251658240" behindDoc="0" locked="0" layoutInCell="1" allowOverlap="1">
            <wp:simplePos x="0" y="0"/>
            <wp:positionH relativeFrom="column">
              <wp:posOffset>4662170</wp:posOffset>
            </wp:positionH>
            <wp:positionV relativeFrom="paragraph">
              <wp:posOffset>45720</wp:posOffset>
            </wp:positionV>
            <wp:extent cx="1080770" cy="108077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仿宋_GB2312" w:hAnsi="Arial" w:cs="Arial" w:hint="eastAsia"/>
          <w:bCs/>
          <w:sz w:val="28"/>
          <w:szCs w:val="28"/>
        </w:rPr>
        <w:t>请填写完整的参会回执表并于</w:t>
      </w:r>
      <w:r>
        <w:rPr>
          <w:rFonts w:ascii="Arial" w:eastAsia="仿宋_GB2312" w:hAnsi="Arial" w:cs="Arial"/>
          <w:bCs/>
          <w:sz w:val="28"/>
          <w:szCs w:val="28"/>
        </w:rPr>
        <w:t>11</w:t>
      </w:r>
      <w:r>
        <w:rPr>
          <w:rFonts w:ascii="Arial" w:eastAsia="仿宋_GB2312" w:hAnsi="Arial" w:cs="Arial" w:hint="eastAsia"/>
          <w:bCs/>
          <w:sz w:val="28"/>
          <w:szCs w:val="28"/>
        </w:rPr>
        <w:t>月</w:t>
      </w:r>
      <w:r>
        <w:rPr>
          <w:rFonts w:ascii="Arial" w:eastAsia="仿宋_GB2312" w:hAnsi="Arial" w:cs="Arial"/>
          <w:bCs/>
          <w:sz w:val="28"/>
          <w:szCs w:val="28"/>
        </w:rPr>
        <w:t>10</w:t>
      </w:r>
      <w:r>
        <w:rPr>
          <w:rFonts w:ascii="Arial" w:eastAsia="仿宋_GB2312" w:hAnsi="Arial" w:cs="Arial" w:hint="eastAsia"/>
          <w:bCs/>
          <w:sz w:val="28"/>
          <w:szCs w:val="28"/>
        </w:rPr>
        <w:t>日前以邮件方式发送至邮箱</w:t>
      </w:r>
      <w:r>
        <w:rPr>
          <w:rFonts w:ascii="Arial" w:eastAsia="仿宋_GB2312" w:hAnsi="Arial" w:cs="Arial"/>
          <w:bCs/>
          <w:sz w:val="28"/>
          <w:szCs w:val="28"/>
        </w:rPr>
        <w:t xml:space="preserve">ctmajwh@163.com </w:t>
      </w:r>
      <w:r>
        <w:rPr>
          <w:rFonts w:ascii="Arial" w:eastAsia="仿宋_GB2312" w:hAnsi="Arial" w:cs="Arial" w:hint="eastAsia"/>
          <w:bCs/>
          <w:sz w:val="28"/>
          <w:szCs w:val="28"/>
        </w:rPr>
        <w:t>，或者登陆“技术市场交通在线”微信公众号，在线注册报名。</w:t>
      </w:r>
    </w:p>
    <w:p w:rsidR="00C57D85" w:rsidRDefault="00C57D85" w:rsidP="00C57D85">
      <w:pPr>
        <w:pStyle w:val="a3"/>
        <w:tabs>
          <w:tab w:val="left" w:pos="0"/>
        </w:tabs>
        <w:spacing w:line="560" w:lineRule="exact"/>
        <w:ind w:firstLineChars="0" w:firstLine="0"/>
        <w:rPr>
          <w:rFonts w:ascii="Arial" w:eastAsia="仿宋_GB2312" w:hAnsi="Arial" w:cs="Arial"/>
          <w:b/>
          <w:sz w:val="32"/>
          <w:szCs w:val="32"/>
        </w:rPr>
      </w:pPr>
      <w:r>
        <w:rPr>
          <w:rFonts w:ascii="Arial" w:eastAsia="仿宋_GB2312" w:hAnsi="Arial" w:cs="Arial" w:hint="eastAsia"/>
          <w:b/>
          <w:sz w:val="32"/>
          <w:szCs w:val="32"/>
        </w:rPr>
        <w:t>八、联系方式</w:t>
      </w:r>
    </w:p>
    <w:p w:rsidR="00C57D85" w:rsidRDefault="00C57D85" w:rsidP="00C57D85">
      <w:pPr>
        <w:ind w:firstLineChars="202" w:firstLine="566"/>
        <w:rPr>
          <w:rFonts w:ascii="Arial" w:eastAsia="仿宋_GB2312" w:hAnsi="Arial" w:cs="Arial"/>
          <w:color w:val="000000"/>
          <w:sz w:val="28"/>
          <w:szCs w:val="28"/>
        </w:rPr>
      </w:pPr>
      <w:r>
        <w:rPr>
          <w:rFonts w:ascii="Arial" w:eastAsia="仿宋_GB2312" w:hAnsi="Arial" w:cs="Arial" w:hint="eastAsia"/>
          <w:color w:val="000000"/>
          <w:sz w:val="28"/>
          <w:szCs w:val="28"/>
        </w:rPr>
        <w:t>吴天钦：</w:t>
      </w:r>
      <w:r>
        <w:rPr>
          <w:rFonts w:ascii="Arial" w:eastAsia="仿宋_GB2312" w:hAnsi="Arial" w:cs="Arial"/>
          <w:color w:val="000000"/>
          <w:sz w:val="28"/>
          <w:szCs w:val="28"/>
        </w:rPr>
        <w:t>010-58278084</w:t>
      </w:r>
      <w:r>
        <w:rPr>
          <w:rFonts w:ascii="Arial" w:eastAsia="仿宋_GB2312" w:hAnsi="Arial" w:cs="Arial" w:hint="eastAsia"/>
          <w:color w:val="000000"/>
          <w:sz w:val="28"/>
          <w:szCs w:val="28"/>
        </w:rPr>
        <w:t>，</w:t>
      </w:r>
      <w:r>
        <w:rPr>
          <w:rFonts w:ascii="Arial" w:eastAsia="仿宋_GB2312" w:hAnsi="Arial" w:cs="Arial"/>
          <w:color w:val="000000"/>
          <w:sz w:val="28"/>
          <w:szCs w:val="28"/>
        </w:rPr>
        <w:t>18611845459</w:t>
      </w:r>
    </w:p>
    <w:p w:rsidR="00C57D85" w:rsidRDefault="00C57D85" w:rsidP="00C57D85">
      <w:pPr>
        <w:ind w:firstLineChars="202" w:firstLine="566"/>
        <w:rPr>
          <w:rFonts w:ascii="Arial" w:eastAsia="仿宋_GB2312" w:hAnsi="Arial" w:cs="Arial"/>
          <w:color w:val="000000"/>
          <w:sz w:val="28"/>
          <w:szCs w:val="28"/>
        </w:rPr>
      </w:pPr>
      <w:r>
        <w:rPr>
          <w:rFonts w:ascii="Arial" w:eastAsia="仿宋_GB2312" w:hAnsi="Arial" w:cs="Arial" w:hint="eastAsia"/>
          <w:color w:val="000000"/>
          <w:sz w:val="28"/>
          <w:szCs w:val="28"/>
        </w:rPr>
        <w:t>王</w:t>
      </w:r>
      <w:r>
        <w:rPr>
          <w:rFonts w:ascii="Arial" w:eastAsia="仿宋_GB2312" w:hAnsi="Arial" w:cs="Arial"/>
          <w:color w:val="000000"/>
          <w:sz w:val="28"/>
          <w:szCs w:val="28"/>
        </w:rPr>
        <w:t xml:space="preserve">  </w:t>
      </w:r>
      <w:r>
        <w:rPr>
          <w:rFonts w:ascii="Arial" w:eastAsia="仿宋_GB2312" w:hAnsi="Arial" w:cs="Arial" w:hint="eastAsia"/>
          <w:color w:val="000000"/>
          <w:sz w:val="28"/>
          <w:szCs w:val="28"/>
        </w:rPr>
        <w:t>幻：</w:t>
      </w:r>
      <w:r>
        <w:rPr>
          <w:rFonts w:ascii="Arial" w:eastAsia="仿宋_GB2312" w:hAnsi="Arial" w:cs="Arial"/>
          <w:color w:val="000000"/>
          <w:sz w:val="28"/>
          <w:szCs w:val="28"/>
        </w:rPr>
        <w:t>010-65299870</w:t>
      </w:r>
      <w:r>
        <w:rPr>
          <w:rFonts w:ascii="Arial" w:eastAsia="仿宋_GB2312" w:hAnsi="Arial" w:cs="Arial" w:hint="eastAsia"/>
          <w:color w:val="000000"/>
          <w:sz w:val="28"/>
          <w:szCs w:val="28"/>
        </w:rPr>
        <w:t>，</w:t>
      </w:r>
      <w:r>
        <w:rPr>
          <w:rFonts w:ascii="Arial" w:eastAsia="仿宋_GB2312" w:hAnsi="Arial" w:cs="Arial"/>
          <w:color w:val="000000"/>
          <w:sz w:val="28"/>
          <w:szCs w:val="28"/>
        </w:rPr>
        <w:t>15810852055</w:t>
      </w:r>
    </w:p>
    <w:p w:rsidR="00C57D85" w:rsidRDefault="00C57D85" w:rsidP="00C57D85">
      <w:pPr>
        <w:ind w:firstLineChars="202" w:firstLine="566"/>
        <w:rPr>
          <w:rFonts w:ascii="Arial" w:eastAsia="仿宋_GB2312" w:hAnsi="Arial" w:cs="Arial"/>
          <w:color w:val="000000"/>
          <w:sz w:val="28"/>
          <w:szCs w:val="28"/>
        </w:rPr>
      </w:pPr>
      <w:r>
        <w:rPr>
          <w:rFonts w:ascii="Arial" w:eastAsia="仿宋_GB2312" w:hAnsi="Arial" w:cs="Arial" w:hint="eastAsia"/>
          <w:color w:val="000000"/>
          <w:sz w:val="28"/>
          <w:szCs w:val="28"/>
        </w:rPr>
        <w:t>王</w:t>
      </w:r>
      <w:r>
        <w:rPr>
          <w:rFonts w:ascii="Arial" w:eastAsia="仿宋_GB2312" w:hAnsi="Arial" w:cs="Arial"/>
          <w:color w:val="000000"/>
          <w:sz w:val="28"/>
          <w:szCs w:val="28"/>
        </w:rPr>
        <w:t xml:space="preserve">  </w:t>
      </w:r>
      <w:r>
        <w:rPr>
          <w:rFonts w:ascii="Arial" w:eastAsia="仿宋_GB2312" w:hAnsi="Arial" w:cs="Arial" w:hint="eastAsia"/>
          <w:color w:val="000000"/>
          <w:sz w:val="28"/>
          <w:szCs w:val="28"/>
        </w:rPr>
        <w:t>宇：</w:t>
      </w:r>
      <w:r>
        <w:rPr>
          <w:rFonts w:ascii="Arial" w:eastAsia="仿宋_GB2312" w:hAnsi="Arial" w:cs="Arial"/>
          <w:color w:val="000000"/>
          <w:sz w:val="28"/>
          <w:szCs w:val="28"/>
        </w:rPr>
        <w:t>010-58278972</w:t>
      </w:r>
      <w:r>
        <w:rPr>
          <w:rFonts w:ascii="Arial" w:eastAsia="仿宋_GB2312" w:hAnsi="Arial" w:cs="Arial" w:hint="eastAsia"/>
          <w:color w:val="000000"/>
          <w:sz w:val="28"/>
          <w:szCs w:val="28"/>
        </w:rPr>
        <w:t>，</w:t>
      </w:r>
      <w:r>
        <w:rPr>
          <w:rFonts w:ascii="Arial" w:eastAsia="仿宋_GB2312" w:hAnsi="Arial" w:cs="Arial"/>
          <w:color w:val="000000"/>
          <w:sz w:val="28"/>
          <w:szCs w:val="28"/>
        </w:rPr>
        <w:t>13911017072</w:t>
      </w:r>
    </w:p>
    <w:p w:rsidR="00C57D85" w:rsidRDefault="00C57D85" w:rsidP="00C57D85">
      <w:pPr>
        <w:ind w:firstLineChars="202" w:firstLine="566"/>
        <w:rPr>
          <w:rFonts w:ascii="Arial" w:eastAsia="仿宋_GB2312" w:hAnsi="Arial" w:cs="Arial"/>
          <w:color w:val="000000"/>
          <w:sz w:val="28"/>
          <w:szCs w:val="28"/>
        </w:rPr>
      </w:pPr>
      <w:r>
        <w:rPr>
          <w:rFonts w:ascii="Arial" w:eastAsia="仿宋_GB2312" w:hAnsi="Arial" w:cs="Arial" w:hint="eastAsia"/>
          <w:color w:val="000000"/>
          <w:sz w:val="28"/>
          <w:szCs w:val="28"/>
        </w:rPr>
        <w:t>网址：</w:t>
      </w:r>
      <w:r>
        <w:rPr>
          <w:rFonts w:ascii="Arial" w:eastAsia="仿宋_GB2312" w:hAnsi="Arial" w:cs="Arial"/>
          <w:color w:val="000000"/>
          <w:sz w:val="28"/>
          <w:szCs w:val="28"/>
        </w:rPr>
        <w:t>https://jwh.chinaijt.com/</w:t>
      </w:r>
    </w:p>
    <w:p w:rsidR="00C57D85" w:rsidRDefault="00C57D85" w:rsidP="00C57D85">
      <w:pPr>
        <w:ind w:firstLineChars="202" w:firstLine="566"/>
        <w:rPr>
          <w:rFonts w:ascii="Arial" w:eastAsia="仿宋_GB2312" w:hAnsi="Arial" w:cs="Arial"/>
          <w:color w:val="000000"/>
          <w:sz w:val="28"/>
          <w:szCs w:val="28"/>
        </w:rPr>
      </w:pPr>
      <w:bookmarkStart w:id="4" w:name="_GoBack"/>
      <w:bookmarkEnd w:id="4"/>
      <w:r>
        <w:rPr>
          <w:rFonts w:ascii="Arial" w:eastAsia="仿宋_GB2312" w:hAnsi="Arial" w:cs="Arial" w:hint="eastAsia"/>
          <w:color w:val="000000"/>
          <w:sz w:val="28"/>
          <w:szCs w:val="28"/>
        </w:rPr>
        <w:t>邮箱：</w:t>
      </w:r>
      <w:r>
        <w:rPr>
          <w:rFonts w:ascii="Arial" w:eastAsia="仿宋_GB2312" w:hAnsi="Arial" w:cs="Arial"/>
          <w:color w:val="000000"/>
          <w:sz w:val="28"/>
          <w:szCs w:val="28"/>
        </w:rPr>
        <w:t>ctmajwh@163.com</w:t>
      </w:r>
    </w:p>
    <w:p w:rsidR="00C57D85" w:rsidRDefault="00C57D85" w:rsidP="00C57D85">
      <w:pPr>
        <w:tabs>
          <w:tab w:val="left" w:pos="0"/>
        </w:tabs>
        <w:rPr>
          <w:rFonts w:ascii="Arial" w:eastAsia="仿宋_GB2312" w:hAnsi="Arial" w:cs="Arial"/>
          <w:color w:val="000000"/>
          <w:sz w:val="28"/>
          <w:szCs w:val="28"/>
        </w:rPr>
      </w:pPr>
    </w:p>
    <w:bookmarkEnd w:id="0"/>
    <w:bookmarkEnd w:id="1"/>
    <w:bookmarkEnd w:id="2"/>
    <w:bookmarkEnd w:id="3"/>
    <w:p w:rsidR="00C57D85" w:rsidRDefault="00C57D85" w:rsidP="00C57D85">
      <w:pPr>
        <w:pStyle w:val="a3"/>
        <w:ind w:firstLineChars="257" w:firstLine="720"/>
        <w:rPr>
          <w:rFonts w:ascii="Arial" w:eastAsia="仿宋_GB2312" w:hAnsi="Arial" w:cs="Arial"/>
          <w:color w:val="000000"/>
          <w:sz w:val="28"/>
          <w:szCs w:val="28"/>
        </w:rPr>
      </w:pPr>
      <w:r>
        <w:rPr>
          <w:rFonts w:ascii="Arial" w:eastAsia="仿宋_GB2312" w:hAnsi="Arial" w:cs="Arial"/>
          <w:color w:val="000000"/>
          <w:sz w:val="28"/>
          <w:szCs w:val="28"/>
        </w:rPr>
        <w:t xml:space="preserve">                        </w:t>
      </w:r>
      <w:r>
        <w:rPr>
          <w:rFonts w:ascii="Arial" w:eastAsia="仿宋_GB2312" w:hAnsi="Arial" w:cs="Arial" w:hint="eastAsia"/>
          <w:color w:val="000000"/>
          <w:sz w:val="28"/>
          <w:szCs w:val="28"/>
        </w:rPr>
        <w:t>中国技术市场协会交通运输委员会</w:t>
      </w:r>
    </w:p>
    <w:p w:rsidR="00C57D85" w:rsidRDefault="00C57D85" w:rsidP="00C57D85">
      <w:pPr>
        <w:pStyle w:val="a3"/>
        <w:ind w:firstLineChars="257" w:firstLine="720"/>
        <w:rPr>
          <w:rFonts w:ascii="Arial" w:eastAsia="仿宋_GB2312" w:hAnsi="Arial" w:cs="Arial"/>
          <w:b/>
          <w:bCs/>
          <w:sz w:val="28"/>
          <w:szCs w:val="28"/>
        </w:rPr>
      </w:pPr>
      <w:r>
        <w:rPr>
          <w:rFonts w:ascii="Arial" w:eastAsia="仿宋_GB2312" w:hAnsi="Arial" w:cs="Arial"/>
          <w:color w:val="000000"/>
          <w:sz w:val="28"/>
          <w:szCs w:val="28"/>
        </w:rPr>
        <w:t xml:space="preserve">                                    </w:t>
      </w:r>
      <w:r>
        <w:rPr>
          <w:rFonts w:ascii="Arial" w:eastAsia="仿宋_GB2312" w:hAnsi="Arial" w:cs="Arial" w:hint="eastAsia"/>
          <w:color w:val="000000"/>
          <w:sz w:val="28"/>
          <w:szCs w:val="28"/>
        </w:rPr>
        <w:t>二</w:t>
      </w:r>
      <w:r>
        <w:rPr>
          <w:rFonts w:ascii="Arial" w:eastAsia="仿宋_GB2312" w:hAnsi="Arial" w:cs="Arial"/>
          <w:color w:val="000000"/>
          <w:sz w:val="28"/>
          <w:szCs w:val="28"/>
        </w:rPr>
        <w:t>0</w:t>
      </w:r>
      <w:r>
        <w:rPr>
          <w:rFonts w:ascii="Arial" w:eastAsia="仿宋_GB2312" w:hAnsi="Arial" w:cs="Arial" w:hint="eastAsia"/>
          <w:color w:val="000000"/>
          <w:sz w:val="28"/>
          <w:szCs w:val="28"/>
        </w:rPr>
        <w:t>二</w:t>
      </w:r>
      <w:r>
        <w:rPr>
          <w:rFonts w:ascii="Arial" w:eastAsia="仿宋_GB2312" w:hAnsi="Arial" w:cs="Arial"/>
          <w:color w:val="000000"/>
          <w:sz w:val="28"/>
          <w:szCs w:val="28"/>
        </w:rPr>
        <w:t>0</w:t>
      </w:r>
      <w:r>
        <w:rPr>
          <w:rFonts w:ascii="Arial" w:eastAsia="仿宋_GB2312" w:hAnsi="Arial" w:cs="Arial" w:hint="eastAsia"/>
          <w:color w:val="000000"/>
          <w:sz w:val="28"/>
          <w:szCs w:val="28"/>
        </w:rPr>
        <w:t>年十月十五日</w:t>
      </w:r>
    </w:p>
    <w:p w:rsidR="00C57D85" w:rsidRDefault="00C57D85" w:rsidP="00C57D85">
      <w:pPr>
        <w:rPr>
          <w:rFonts w:ascii="Arial" w:eastAsia="仿宋_GB2312" w:hAnsi="Arial" w:cs="Arial"/>
          <w:b/>
          <w:bCs/>
          <w:sz w:val="28"/>
          <w:szCs w:val="28"/>
        </w:rPr>
      </w:pPr>
    </w:p>
    <w:p w:rsidR="001B17DC" w:rsidRDefault="001B17DC"/>
    <w:sectPr w:rsidR="001B17DC" w:rsidSect="00C57D85">
      <w:pgSz w:w="11906" w:h="16838"/>
      <w:pgMar w:top="1440" w:right="141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F2D71C"/>
    <w:lvl w:ilvl="0" w:tplc="66426128">
      <w:start w:val="1"/>
      <w:numFmt w:val="chineseCountingThousand"/>
      <w:suff w:val="space"/>
      <w:lvlText w:val="%1、"/>
      <w:lvlJc w:val="left"/>
      <w:pPr>
        <w:ind w:left="653" w:hanging="227"/>
      </w:pPr>
    </w:lvl>
    <w:lvl w:ilvl="1" w:tplc="4A6A447A">
      <w:start w:val="1"/>
      <w:numFmt w:val="chineseCountingThousand"/>
      <w:suff w:val="space"/>
      <w:lvlText w:val="(%2)"/>
      <w:lvlJc w:val="left"/>
      <w:pPr>
        <w:ind w:left="1266" w:hanging="420"/>
      </w:pPr>
    </w:lvl>
    <w:lvl w:ilvl="2" w:tplc="04090011">
      <w:start w:val="1"/>
      <w:numFmt w:val="decimal"/>
      <w:lvlText w:val="%3)"/>
      <w:lvlJc w:val="left"/>
      <w:pPr>
        <w:ind w:left="1686" w:hanging="420"/>
      </w:pPr>
    </w:lvl>
    <w:lvl w:ilvl="3" w:tplc="A200811E">
      <w:start w:val="1"/>
      <w:numFmt w:val="bullet"/>
      <w:lvlText w:val=""/>
      <w:lvlJc w:val="left"/>
      <w:pPr>
        <w:ind w:left="1957" w:hanging="271"/>
      </w:pPr>
      <w:rPr>
        <w:rFonts w:ascii="Wingdings" w:hAnsi="Wingdings" w:hint="default"/>
      </w:r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85"/>
    <w:rsid w:val="000721C2"/>
    <w:rsid w:val="001B17DC"/>
    <w:rsid w:val="005974AA"/>
    <w:rsid w:val="00760462"/>
    <w:rsid w:val="00C57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52FD"/>
  <w15:chartTrackingRefBased/>
  <w15:docId w15:val="{3484574F-A85B-4DF2-B356-8792C915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57D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D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dc:creator>
  <cp:keywords/>
  <dc:description/>
  <cp:lastModifiedBy>wang yu</cp:lastModifiedBy>
  <cp:revision>5</cp:revision>
  <cp:lastPrinted>2020-10-15T03:31:00Z</cp:lastPrinted>
  <dcterms:created xsi:type="dcterms:W3CDTF">2020-10-15T02:08:00Z</dcterms:created>
  <dcterms:modified xsi:type="dcterms:W3CDTF">2020-10-15T03:32:00Z</dcterms:modified>
</cp:coreProperties>
</file>